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7762">
        <w:rPr>
          <w:sz w:val="24"/>
          <w:szCs w:val="24"/>
        </w:rPr>
        <w:t>63 - 16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8B560F">
        <w:rPr>
          <w:sz w:val="24"/>
          <w:szCs w:val="24"/>
        </w:rPr>
        <w:t>Elin Vagle</w:t>
      </w: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8B560F">
        <w:rPr>
          <w:sz w:val="24"/>
          <w:szCs w:val="24"/>
        </w:rPr>
        <w:t>26.04.2016</w:t>
      </w:r>
    </w:p>
    <w:p w:rsidR="008D6A96" w:rsidRDefault="008D6A96" w:rsidP="008D6A96">
      <w:pPr>
        <w:spacing w:line="240" w:lineRule="auto"/>
        <w:rPr>
          <w:b/>
          <w:sz w:val="28"/>
          <w:szCs w:val="28"/>
          <w:u w:val="single"/>
        </w:rPr>
      </w:pPr>
    </w:p>
    <w:p w:rsidR="00720FD8" w:rsidRDefault="00290B92" w:rsidP="008D6A9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Kostnadsoverslag 2 (K2) prosjektnr. </w:t>
      </w:r>
      <w:r w:rsidR="008B560F">
        <w:rPr>
          <w:b/>
          <w:sz w:val="28"/>
          <w:szCs w:val="28"/>
          <w:u w:val="single"/>
        </w:rPr>
        <w:t>oppgradering av uteareal Hana Barnehage</w:t>
      </w:r>
      <w:r w:rsidR="008D6A96">
        <w:rPr>
          <w:b/>
          <w:sz w:val="28"/>
          <w:szCs w:val="28"/>
          <w:u w:val="single"/>
        </w:rPr>
        <w:t xml:space="preserve"> (</w:t>
      </w:r>
      <w:r w:rsidR="006317EE" w:rsidRPr="006317EE">
        <w:rPr>
          <w:b/>
          <w:sz w:val="28"/>
          <w:szCs w:val="28"/>
          <w:u w:val="single"/>
        </w:rPr>
        <w:t>gamle Hana skole</w:t>
      </w:r>
      <w:r w:rsidR="008D6A96">
        <w:rPr>
          <w:b/>
          <w:sz w:val="28"/>
          <w:szCs w:val="28"/>
          <w:u w:val="single"/>
        </w:rPr>
        <w:t>)</w:t>
      </w:r>
      <w:r w:rsidR="006317EE" w:rsidRPr="006317EE">
        <w:rPr>
          <w:b/>
          <w:sz w:val="28"/>
          <w:szCs w:val="28"/>
          <w:u w:val="single"/>
        </w:rPr>
        <w:t>.</w:t>
      </w:r>
    </w:p>
    <w:p w:rsidR="006317EE" w:rsidRPr="00BC2B49" w:rsidRDefault="006317EE">
      <w:pPr>
        <w:rPr>
          <w:b/>
          <w:sz w:val="16"/>
          <w:szCs w:val="16"/>
          <w:u w:val="single"/>
        </w:rPr>
      </w:pPr>
    </w:p>
    <w:p w:rsidR="00B107B7" w:rsidRDefault="003779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Saken gjelder</w:t>
      </w:r>
      <w:r w:rsidR="00265A6A">
        <w:rPr>
          <w:b/>
          <w:sz w:val="28"/>
          <w:szCs w:val="28"/>
          <w:u w:val="single"/>
        </w:rPr>
        <w:t>:</w:t>
      </w:r>
    </w:p>
    <w:p w:rsidR="00FC723A" w:rsidRDefault="00FC723A">
      <w:pPr>
        <w:rPr>
          <w:sz w:val="24"/>
          <w:szCs w:val="24"/>
        </w:rPr>
      </w:pPr>
      <w:r w:rsidRPr="00FC723A">
        <w:rPr>
          <w:sz w:val="24"/>
          <w:szCs w:val="24"/>
        </w:rPr>
        <w:t xml:space="preserve">I økonomiplan 2014 - 2017, </w:t>
      </w:r>
      <w:r w:rsidR="002C06A7">
        <w:rPr>
          <w:sz w:val="24"/>
          <w:szCs w:val="24"/>
        </w:rPr>
        <w:t xml:space="preserve">ble </w:t>
      </w:r>
      <w:r w:rsidRPr="00FC723A">
        <w:rPr>
          <w:sz w:val="24"/>
          <w:szCs w:val="24"/>
        </w:rPr>
        <w:t xml:space="preserve">det i prosjekt </w:t>
      </w:r>
      <w:r w:rsidR="00FF26E5">
        <w:rPr>
          <w:sz w:val="24"/>
          <w:szCs w:val="24"/>
        </w:rPr>
        <w:t>35010</w:t>
      </w:r>
      <w:r w:rsidR="003779D5">
        <w:rPr>
          <w:sz w:val="24"/>
          <w:szCs w:val="24"/>
        </w:rPr>
        <w:t xml:space="preserve"> (2014)</w:t>
      </w:r>
      <w:r w:rsidRPr="00FC723A">
        <w:rPr>
          <w:sz w:val="24"/>
          <w:szCs w:val="24"/>
        </w:rPr>
        <w:t xml:space="preserve"> avsatt kr. 4 mill</w:t>
      </w:r>
      <w:r w:rsidR="00907014">
        <w:rPr>
          <w:sz w:val="24"/>
          <w:szCs w:val="24"/>
        </w:rPr>
        <w:t>.</w:t>
      </w:r>
      <w:r w:rsidRPr="00FC723A">
        <w:rPr>
          <w:sz w:val="24"/>
          <w:szCs w:val="24"/>
        </w:rPr>
        <w:t xml:space="preserve"> til regulering og oppgradering av uteområdet.</w:t>
      </w:r>
      <w:r w:rsidR="00FF26E5">
        <w:rPr>
          <w:sz w:val="24"/>
          <w:szCs w:val="24"/>
        </w:rPr>
        <w:t xml:space="preserve"> I første perioderapport 2014 ble beløpet redusert med 5%.</w:t>
      </w:r>
      <w:r w:rsidR="00907014">
        <w:rPr>
          <w:sz w:val="24"/>
          <w:szCs w:val="24"/>
        </w:rPr>
        <w:t xml:space="preserve"> Midler for prosjektet er overført til 2015.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7ABE" w:rsidTr="008B7ABE">
        <w:tc>
          <w:tcPr>
            <w:tcW w:w="1250" w:type="pct"/>
          </w:tcPr>
          <w:p w:rsidR="008B7ABE" w:rsidRPr="003779D5" w:rsidRDefault="008B7ABE">
            <w:pPr>
              <w:rPr>
                <w:b/>
                <w:sz w:val="24"/>
                <w:szCs w:val="24"/>
              </w:rPr>
            </w:pPr>
            <w:r w:rsidRPr="003779D5">
              <w:rPr>
                <w:b/>
                <w:sz w:val="24"/>
                <w:szCs w:val="24"/>
              </w:rPr>
              <w:t>Prosjekt</w:t>
            </w:r>
          </w:p>
        </w:tc>
        <w:tc>
          <w:tcPr>
            <w:tcW w:w="1250" w:type="pct"/>
          </w:tcPr>
          <w:p w:rsidR="008B7ABE" w:rsidRPr="003779D5" w:rsidRDefault="008B7ABE">
            <w:pPr>
              <w:rPr>
                <w:b/>
                <w:sz w:val="24"/>
                <w:szCs w:val="24"/>
              </w:rPr>
            </w:pPr>
            <w:r w:rsidRPr="003779D5">
              <w:rPr>
                <w:b/>
                <w:sz w:val="24"/>
                <w:szCs w:val="24"/>
              </w:rPr>
              <w:t>Budsjett</w:t>
            </w:r>
          </w:p>
        </w:tc>
        <w:tc>
          <w:tcPr>
            <w:tcW w:w="1250" w:type="pct"/>
          </w:tcPr>
          <w:p w:rsidR="008B7ABE" w:rsidRPr="003779D5" w:rsidRDefault="008B7ABE">
            <w:pPr>
              <w:rPr>
                <w:b/>
                <w:sz w:val="24"/>
                <w:szCs w:val="24"/>
              </w:rPr>
            </w:pPr>
            <w:r w:rsidRPr="003779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51" w:type="pct"/>
          </w:tcPr>
          <w:p w:rsidR="008B7ABE" w:rsidRPr="003779D5" w:rsidRDefault="008B7ABE">
            <w:pPr>
              <w:rPr>
                <w:b/>
                <w:sz w:val="24"/>
                <w:szCs w:val="24"/>
              </w:rPr>
            </w:pPr>
            <w:r w:rsidRPr="003779D5">
              <w:rPr>
                <w:b/>
                <w:sz w:val="24"/>
                <w:szCs w:val="24"/>
              </w:rPr>
              <w:t>2016</w:t>
            </w:r>
          </w:p>
        </w:tc>
      </w:tr>
      <w:tr w:rsidR="008B7ABE" w:rsidTr="008B7ABE">
        <w:tc>
          <w:tcPr>
            <w:tcW w:w="1250" w:type="pct"/>
          </w:tcPr>
          <w:p w:rsidR="008B7ABE" w:rsidRDefault="008B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Prosjektnr:</w:t>
            </w:r>
            <w:r w:rsidR="00BC52B1">
              <w:rPr>
                <w:sz w:val="24"/>
                <w:szCs w:val="24"/>
              </w:rPr>
              <w:t xml:space="preserve"> 35010</w:t>
            </w:r>
          </w:p>
          <w:p w:rsidR="008B7ABE" w:rsidRDefault="008B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Ansvar: 30</w:t>
            </w:r>
          </w:p>
          <w:p w:rsidR="008B7ABE" w:rsidRDefault="008B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Tjeneste: 2212</w:t>
            </w:r>
          </w:p>
        </w:tc>
        <w:tc>
          <w:tcPr>
            <w:tcW w:w="1250" w:type="pct"/>
          </w:tcPr>
          <w:p w:rsidR="008B7ABE" w:rsidRDefault="008B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mill</w:t>
            </w:r>
            <w:r w:rsidR="00907014">
              <w:rPr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B7ABE" w:rsidRDefault="008B7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mill</w:t>
            </w:r>
            <w:r w:rsidR="00907014">
              <w:rPr>
                <w:sz w:val="24"/>
                <w:szCs w:val="24"/>
              </w:rPr>
              <w:t>.</w:t>
            </w:r>
          </w:p>
        </w:tc>
        <w:tc>
          <w:tcPr>
            <w:tcW w:w="1251" w:type="pct"/>
          </w:tcPr>
          <w:p w:rsidR="008B7ABE" w:rsidRDefault="008B7ABE">
            <w:pPr>
              <w:rPr>
                <w:sz w:val="24"/>
                <w:szCs w:val="24"/>
              </w:rPr>
            </w:pPr>
          </w:p>
        </w:tc>
      </w:tr>
    </w:tbl>
    <w:p w:rsidR="00907014" w:rsidRDefault="00907014">
      <w:pPr>
        <w:rPr>
          <w:sz w:val="24"/>
          <w:szCs w:val="24"/>
        </w:rPr>
      </w:pPr>
    </w:p>
    <w:p w:rsidR="00FC723A" w:rsidRDefault="00D133A2" w:rsidP="00D133A2">
      <w:pPr>
        <w:spacing w:after="0"/>
        <w:rPr>
          <w:sz w:val="24"/>
          <w:szCs w:val="24"/>
        </w:rPr>
      </w:pPr>
      <w:r w:rsidRPr="00FC723A">
        <w:rPr>
          <w:b/>
          <w:sz w:val="24"/>
          <w:szCs w:val="24"/>
        </w:rPr>
        <w:t xml:space="preserve">Bakgrunnen for </w:t>
      </w:r>
      <w:r w:rsidR="00FC723A" w:rsidRPr="00FC723A">
        <w:rPr>
          <w:b/>
          <w:sz w:val="24"/>
          <w:szCs w:val="24"/>
        </w:rPr>
        <w:t>reguleringsendringen</w:t>
      </w:r>
      <w:r w:rsidR="00FC723A">
        <w:rPr>
          <w:sz w:val="24"/>
          <w:szCs w:val="24"/>
        </w:rPr>
        <w:t xml:space="preserve"> </w:t>
      </w:r>
    </w:p>
    <w:p w:rsidR="006317EE" w:rsidRDefault="00FC723A" w:rsidP="00D133A2">
      <w:pPr>
        <w:spacing w:after="0"/>
      </w:pPr>
      <w:r w:rsidRPr="00FC723A">
        <w:rPr>
          <w:sz w:val="24"/>
          <w:szCs w:val="24"/>
        </w:rPr>
        <w:t xml:space="preserve">Bakgrunnen for reguleringsendringen </w:t>
      </w:r>
      <w:r>
        <w:rPr>
          <w:sz w:val="24"/>
          <w:szCs w:val="24"/>
        </w:rPr>
        <w:t>var</w:t>
      </w:r>
      <w:r w:rsidR="00D133A2" w:rsidRPr="00D133A2">
        <w:rPr>
          <w:sz w:val="24"/>
          <w:szCs w:val="24"/>
        </w:rPr>
        <w:t xml:space="preserve"> å endre form</w:t>
      </w:r>
      <w:r w:rsidR="002C06A7">
        <w:rPr>
          <w:sz w:val="24"/>
          <w:szCs w:val="24"/>
        </w:rPr>
        <w:t>ålet til å gjelde både skole og b</w:t>
      </w:r>
      <w:r w:rsidR="002C06A7" w:rsidRPr="00D133A2">
        <w:rPr>
          <w:sz w:val="24"/>
          <w:szCs w:val="24"/>
        </w:rPr>
        <w:t>arnehage</w:t>
      </w:r>
      <w:r w:rsidR="00D133A2" w:rsidRPr="00D133A2">
        <w:rPr>
          <w:sz w:val="24"/>
          <w:szCs w:val="24"/>
        </w:rPr>
        <w:t>, samt å få endrede parkeringsforhold.</w:t>
      </w:r>
      <w:r w:rsidR="00D133A2" w:rsidRPr="00D133A2">
        <w:t xml:space="preserve"> </w:t>
      </w:r>
    </w:p>
    <w:p w:rsidR="00BC2B49" w:rsidRDefault="006317EE" w:rsidP="00D133A2">
      <w:pPr>
        <w:spacing w:after="0"/>
        <w:rPr>
          <w:sz w:val="24"/>
          <w:szCs w:val="24"/>
        </w:rPr>
      </w:pPr>
      <w:r w:rsidRPr="006317EE">
        <w:rPr>
          <w:sz w:val="24"/>
          <w:szCs w:val="24"/>
        </w:rPr>
        <w:t xml:space="preserve">Skolelokalene har </w:t>
      </w:r>
      <w:r>
        <w:rPr>
          <w:sz w:val="24"/>
          <w:szCs w:val="24"/>
        </w:rPr>
        <w:t>blitt benyttet som barnehagelokale</w:t>
      </w:r>
      <w:r w:rsidRPr="006317EE">
        <w:rPr>
          <w:sz w:val="24"/>
          <w:szCs w:val="24"/>
        </w:rPr>
        <w:t xml:space="preserve"> siden høsten 2012</w:t>
      </w:r>
      <w:r>
        <w:rPr>
          <w:sz w:val="24"/>
          <w:szCs w:val="24"/>
        </w:rPr>
        <w:t xml:space="preserve">. </w:t>
      </w:r>
      <w:r w:rsidR="00BC2B49">
        <w:rPr>
          <w:sz w:val="24"/>
          <w:szCs w:val="24"/>
        </w:rPr>
        <w:t>Først</w:t>
      </w:r>
      <w:r w:rsidRPr="006317EE">
        <w:rPr>
          <w:sz w:val="24"/>
          <w:szCs w:val="24"/>
        </w:rPr>
        <w:t xml:space="preserve"> som midlertidig avlastningslokaler</w:t>
      </w:r>
      <w:r>
        <w:rPr>
          <w:sz w:val="24"/>
          <w:szCs w:val="24"/>
        </w:rPr>
        <w:t>,</w:t>
      </w:r>
      <w:r w:rsidRPr="006317EE">
        <w:rPr>
          <w:sz w:val="24"/>
          <w:szCs w:val="24"/>
        </w:rPr>
        <w:t xml:space="preserve"> mens Bruelan</w:t>
      </w:r>
      <w:r>
        <w:rPr>
          <w:sz w:val="24"/>
          <w:szCs w:val="24"/>
        </w:rPr>
        <w:t xml:space="preserve">d barnehage var under påbygging </w:t>
      </w:r>
      <w:r w:rsidRPr="006317EE">
        <w:rPr>
          <w:sz w:val="24"/>
          <w:szCs w:val="24"/>
        </w:rPr>
        <w:t>og</w:t>
      </w:r>
      <w:r w:rsidR="00BC2B49">
        <w:rPr>
          <w:sz w:val="24"/>
          <w:szCs w:val="24"/>
        </w:rPr>
        <w:t xml:space="preserve"> senere som en permanent løsning.</w:t>
      </w:r>
    </w:p>
    <w:p w:rsidR="006317EE" w:rsidRDefault="006317EE" w:rsidP="00D133A2">
      <w:pPr>
        <w:spacing w:after="0"/>
        <w:rPr>
          <w:sz w:val="24"/>
          <w:szCs w:val="24"/>
        </w:rPr>
      </w:pPr>
      <w:r w:rsidRPr="006317EE">
        <w:rPr>
          <w:sz w:val="24"/>
          <w:szCs w:val="24"/>
        </w:rPr>
        <w:t>Barnehagen startet opp med 5 avdelinger, og utvidet med ytterlige 3 avdelinger høsten 2013.</w:t>
      </w:r>
    </w:p>
    <w:p w:rsidR="006317EE" w:rsidRDefault="006317EE" w:rsidP="00D133A2">
      <w:pPr>
        <w:spacing w:after="0"/>
        <w:rPr>
          <w:sz w:val="24"/>
          <w:szCs w:val="24"/>
        </w:rPr>
      </w:pPr>
      <w:r w:rsidRPr="006317EE">
        <w:rPr>
          <w:sz w:val="24"/>
          <w:szCs w:val="24"/>
        </w:rPr>
        <w:t>Hana barnehage blir i dag drevet på dispensasjon, og har 118 barn fordelt på 8 avdelinger.</w:t>
      </w:r>
    </w:p>
    <w:p w:rsidR="006317EE" w:rsidRDefault="006317EE" w:rsidP="00D133A2">
      <w:pPr>
        <w:spacing w:after="0"/>
        <w:rPr>
          <w:sz w:val="24"/>
          <w:szCs w:val="24"/>
        </w:rPr>
      </w:pPr>
    </w:p>
    <w:p w:rsidR="00D133A2" w:rsidRDefault="00BC2B49" w:rsidP="00D133A2">
      <w:pPr>
        <w:spacing w:after="0"/>
        <w:rPr>
          <w:sz w:val="24"/>
          <w:szCs w:val="24"/>
        </w:rPr>
      </w:pPr>
      <w:r>
        <w:rPr>
          <w:sz w:val="24"/>
          <w:szCs w:val="24"/>
        </w:rPr>
        <w:t>Nå når reguleringsplanen er godkjent går b</w:t>
      </w:r>
      <w:r w:rsidR="00FC723A" w:rsidRPr="00FC723A">
        <w:rPr>
          <w:sz w:val="24"/>
          <w:szCs w:val="24"/>
        </w:rPr>
        <w:t xml:space="preserve">arnehagedriften </w:t>
      </w:r>
      <w:r>
        <w:rPr>
          <w:sz w:val="24"/>
          <w:szCs w:val="24"/>
        </w:rPr>
        <w:t xml:space="preserve">formelt </w:t>
      </w:r>
      <w:r w:rsidR="00FC723A" w:rsidRPr="00FC723A">
        <w:rPr>
          <w:sz w:val="24"/>
          <w:szCs w:val="24"/>
        </w:rPr>
        <w:t>over på permanent basis og kan utvides med to avdelinger ved behov.</w:t>
      </w:r>
    </w:p>
    <w:p w:rsidR="00BC2B49" w:rsidRDefault="002A7197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BA68DE">
        <w:rPr>
          <w:sz w:val="24"/>
          <w:szCs w:val="24"/>
        </w:rPr>
        <w:t xml:space="preserve">ikke søkt om bruksendring fra skole til barnehage </w:t>
      </w:r>
      <w:r>
        <w:rPr>
          <w:sz w:val="24"/>
          <w:szCs w:val="24"/>
        </w:rPr>
        <w:t>i påvente av reguleringsendringen.</w:t>
      </w:r>
    </w:p>
    <w:p w:rsidR="008D6A96" w:rsidRDefault="004976BA" w:rsidP="00B30221">
      <w:pPr>
        <w:rPr>
          <w:i/>
          <w:sz w:val="24"/>
          <w:szCs w:val="24"/>
        </w:rPr>
      </w:pPr>
      <w:r>
        <w:rPr>
          <w:sz w:val="24"/>
          <w:szCs w:val="24"/>
        </w:rPr>
        <w:t>V</w:t>
      </w:r>
      <w:r w:rsidRPr="004976BA">
        <w:rPr>
          <w:sz w:val="24"/>
          <w:szCs w:val="24"/>
        </w:rPr>
        <w:t>ed bruk av rammeavtale mellom S</w:t>
      </w:r>
      <w:r w:rsidR="00907014">
        <w:rPr>
          <w:sz w:val="24"/>
          <w:szCs w:val="24"/>
        </w:rPr>
        <w:t>andnes Eiendomsselskap KF</w:t>
      </w:r>
      <w:r w:rsidRPr="004976BA">
        <w:rPr>
          <w:sz w:val="24"/>
          <w:szCs w:val="24"/>
        </w:rPr>
        <w:t xml:space="preserve"> og Arkitekt ble Arkitektkontoret Vest benyttet som forslagsstiller for reguleringsplan 2011 114.</w:t>
      </w:r>
      <w:r w:rsidR="00BC2B49">
        <w:rPr>
          <w:sz w:val="24"/>
          <w:szCs w:val="24"/>
        </w:rPr>
        <w:t xml:space="preserve"> N</w:t>
      </w:r>
      <w:r w:rsidR="00FC723A" w:rsidRPr="00FC723A">
        <w:rPr>
          <w:sz w:val="24"/>
          <w:szCs w:val="24"/>
        </w:rPr>
        <w:t xml:space="preserve">y </w:t>
      </w:r>
      <w:r w:rsidR="00FC723A" w:rsidRPr="00FC723A">
        <w:rPr>
          <w:sz w:val="24"/>
          <w:szCs w:val="24"/>
        </w:rPr>
        <w:lastRenderedPageBreak/>
        <w:t xml:space="preserve">reguleringsplan </w:t>
      </w:r>
      <w:r w:rsidR="00BC2B49">
        <w:rPr>
          <w:sz w:val="24"/>
          <w:szCs w:val="24"/>
        </w:rPr>
        <w:t xml:space="preserve">for </w:t>
      </w:r>
      <w:r w:rsidR="00BC2B49" w:rsidRPr="00BC2B49">
        <w:rPr>
          <w:sz w:val="24"/>
          <w:szCs w:val="24"/>
        </w:rPr>
        <w:t xml:space="preserve">Hana gamle skole </w:t>
      </w:r>
      <w:r w:rsidR="00BC2B49">
        <w:rPr>
          <w:sz w:val="24"/>
          <w:szCs w:val="24"/>
        </w:rPr>
        <w:t>ble</w:t>
      </w:r>
      <w:r w:rsidR="00BC2B49" w:rsidRPr="00BC2B49">
        <w:rPr>
          <w:sz w:val="24"/>
          <w:szCs w:val="24"/>
        </w:rPr>
        <w:t xml:space="preserve"> godkjent </w:t>
      </w:r>
      <w:r w:rsidR="00BC2B49">
        <w:rPr>
          <w:sz w:val="24"/>
          <w:szCs w:val="24"/>
        </w:rPr>
        <w:t xml:space="preserve">i Bystyret den </w:t>
      </w:r>
      <w:r w:rsidR="00FC723A" w:rsidRPr="00FC723A">
        <w:rPr>
          <w:sz w:val="24"/>
          <w:szCs w:val="24"/>
        </w:rPr>
        <w:t xml:space="preserve">15.12.2015. </w:t>
      </w:r>
      <w:r w:rsidR="00FC723A" w:rsidRPr="00FC723A">
        <w:rPr>
          <w:i/>
          <w:sz w:val="24"/>
          <w:szCs w:val="24"/>
        </w:rPr>
        <w:t>Detaljregulering for barnehage og skole - Skoleveien, Hana - plan 2011114.</w:t>
      </w:r>
    </w:p>
    <w:p w:rsidR="004976BA" w:rsidRPr="00BC2B49" w:rsidRDefault="00907014" w:rsidP="00B30221">
      <w:pPr>
        <w:rPr>
          <w:sz w:val="24"/>
          <w:szCs w:val="24"/>
        </w:rPr>
      </w:pPr>
      <w:r>
        <w:rPr>
          <w:sz w:val="24"/>
          <w:szCs w:val="24"/>
        </w:rPr>
        <w:t>Med</w:t>
      </w:r>
      <w:r w:rsidR="00B64F9B">
        <w:rPr>
          <w:sz w:val="24"/>
          <w:szCs w:val="24"/>
        </w:rPr>
        <w:t xml:space="preserve"> ny reguleringsplan kan</w:t>
      </w:r>
      <w:r w:rsidR="002A7197">
        <w:rPr>
          <w:sz w:val="24"/>
          <w:szCs w:val="24"/>
        </w:rPr>
        <w:t xml:space="preserve"> </w:t>
      </w:r>
      <w:r w:rsidR="00B64F9B">
        <w:rPr>
          <w:sz w:val="24"/>
          <w:szCs w:val="24"/>
        </w:rPr>
        <w:t xml:space="preserve">barnehagen utvides </w:t>
      </w:r>
      <w:r w:rsidR="002A7197">
        <w:rPr>
          <w:sz w:val="24"/>
          <w:szCs w:val="24"/>
        </w:rPr>
        <w:t xml:space="preserve">til 10 avdelinger </w:t>
      </w:r>
      <w:r w:rsidR="00D133A2">
        <w:rPr>
          <w:sz w:val="24"/>
          <w:szCs w:val="24"/>
        </w:rPr>
        <w:t>etter</w:t>
      </w:r>
      <w:r w:rsidR="00B64F9B">
        <w:rPr>
          <w:sz w:val="24"/>
          <w:szCs w:val="24"/>
        </w:rPr>
        <w:t xml:space="preserve"> utført rekkefølgetiltak</w:t>
      </w:r>
      <w:r w:rsidR="002A7197">
        <w:rPr>
          <w:sz w:val="24"/>
          <w:szCs w:val="24"/>
        </w:rPr>
        <w:t xml:space="preserve">. Rekkefølgetiltakene </w:t>
      </w:r>
      <w:r w:rsidR="00E2597C">
        <w:rPr>
          <w:sz w:val="24"/>
          <w:szCs w:val="24"/>
        </w:rPr>
        <w:t xml:space="preserve">er </w:t>
      </w:r>
      <w:r w:rsidR="002A7197">
        <w:rPr>
          <w:sz w:val="24"/>
          <w:szCs w:val="24"/>
        </w:rPr>
        <w:t>knytte</w:t>
      </w:r>
      <w:r w:rsidR="00E2597C">
        <w:rPr>
          <w:sz w:val="24"/>
          <w:szCs w:val="24"/>
        </w:rPr>
        <w:t>t</w:t>
      </w:r>
      <w:r w:rsidR="002A7197">
        <w:rPr>
          <w:sz w:val="24"/>
          <w:szCs w:val="24"/>
        </w:rPr>
        <w:t xml:space="preserve"> utvidelsen</w:t>
      </w:r>
      <w:r w:rsidR="00FC723A">
        <w:rPr>
          <w:sz w:val="24"/>
          <w:szCs w:val="24"/>
        </w:rPr>
        <w:t xml:space="preserve"> av barnehagen</w:t>
      </w:r>
      <w:r w:rsidR="00BC52B1">
        <w:rPr>
          <w:sz w:val="24"/>
          <w:szCs w:val="24"/>
        </w:rPr>
        <w:t>. I denne saken omhandler ikke utvidelse av barnehagen, kun oppgradering av barnehagens uteareal.</w:t>
      </w:r>
    </w:p>
    <w:p w:rsidR="00720FD8" w:rsidRPr="004976BA" w:rsidRDefault="00265A6A" w:rsidP="00B30221">
      <w:r w:rsidRPr="002C06A7">
        <w:rPr>
          <w:b/>
          <w:sz w:val="28"/>
          <w:szCs w:val="28"/>
          <w:u w:val="single"/>
        </w:rPr>
        <w:t>Saksopplysninger:</w:t>
      </w:r>
    </w:p>
    <w:p w:rsidR="002C06A7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2C06A7" w:rsidRPr="002C06A7">
        <w:rPr>
          <w:rFonts w:cs="Times New Roman"/>
          <w:b/>
          <w:sz w:val="24"/>
          <w:szCs w:val="24"/>
        </w:rPr>
        <w:t>rosjekt 35010 i økonomiplanen</w:t>
      </w:r>
      <w:r>
        <w:rPr>
          <w:rFonts w:cs="Times New Roman"/>
          <w:b/>
          <w:sz w:val="24"/>
          <w:szCs w:val="24"/>
        </w:rPr>
        <w:t xml:space="preserve"> 2016-2019</w:t>
      </w:r>
      <w:r w:rsidR="002C06A7" w:rsidRPr="002C06A7">
        <w:rPr>
          <w:rFonts w:cs="Times New Roman"/>
          <w:b/>
          <w:sz w:val="24"/>
          <w:szCs w:val="24"/>
        </w:rPr>
        <w:t>- oppgradering av Hana barnehag</w:t>
      </w:r>
      <w:r w:rsidR="002C06A7" w:rsidRPr="004976BA">
        <w:rPr>
          <w:rFonts w:cs="Times New Roman"/>
          <w:b/>
          <w:sz w:val="24"/>
          <w:szCs w:val="24"/>
        </w:rPr>
        <w:t>e</w:t>
      </w:r>
      <w:r w:rsidR="002C06A7" w:rsidRPr="004976BA">
        <w:rPr>
          <w:rFonts w:cs="Times New Roman"/>
          <w:sz w:val="24"/>
          <w:szCs w:val="24"/>
        </w:rPr>
        <w:t>.</w:t>
      </w:r>
    </w:p>
    <w:p w:rsidR="004976BA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4976BA">
        <w:rPr>
          <w:rFonts w:cs="Times New Roman"/>
          <w:sz w:val="24"/>
          <w:szCs w:val="24"/>
        </w:rPr>
        <w:t>Bystyret har i økonomiplan 2016-2019 vedtatt opprustning av eldre barnehage-anlegg, samt opprustning av lekeutstyr for å tilfredsstille forskrift om sikkerhet på lekeutstyr.</w:t>
      </w:r>
    </w:p>
    <w:p w:rsidR="004976BA" w:rsidRDefault="006317EE" w:rsidP="006317EE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Det er avsatt totalt </w:t>
      </w:r>
      <w:r w:rsidRPr="006317EE">
        <w:rPr>
          <w:rFonts w:cs="Times New Roman"/>
          <w:sz w:val="24"/>
          <w:szCs w:val="24"/>
        </w:rPr>
        <w:t xml:space="preserve">3,8 mill. kroner i investeringsmidler til prosjektet, inklusive blant annet </w:t>
      </w:r>
      <w:r w:rsidR="00BC52B1">
        <w:rPr>
          <w:rFonts w:cs="Times New Roman"/>
          <w:sz w:val="24"/>
          <w:szCs w:val="24"/>
        </w:rPr>
        <w:t xml:space="preserve">sluttfase reguleringsarbeid, </w:t>
      </w:r>
      <w:r w:rsidRPr="006317EE">
        <w:rPr>
          <w:rFonts w:cs="Times New Roman"/>
          <w:sz w:val="24"/>
          <w:szCs w:val="24"/>
        </w:rPr>
        <w:t xml:space="preserve">mva. inventar, rivning av mindre skolebygg, trinn 1 (entreprise 4) og egne prosjekteringskostnader. </w:t>
      </w:r>
    </w:p>
    <w:p w:rsidR="00290B92" w:rsidRDefault="00290B92" w:rsidP="006317EE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Dette er et prosjekt som var tenkt gjennomført i egenregi (Bymiljø). Praksis har tidligere vært at prosjekter i egen regi ikke har vært underlagt samme prosedyre som prosjekter gjennomført eksternt. Dette har vi endret på og innført samme prosedyrer for alle prosjekt over 1 mill. kr ihht.  Gjeldene økonomireglement for Sandnes kommune.</w:t>
      </w:r>
    </w:p>
    <w:p w:rsidR="00290B92" w:rsidRDefault="00290B92" w:rsidP="006317EE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Det er av overnevnt årsak, ikke lagt fram kostnadsoverslag 0, (K0) i dette prosjektet.</w:t>
      </w:r>
    </w:p>
    <w:p w:rsidR="006317EE" w:rsidRPr="004976BA" w:rsidRDefault="006317EE" w:rsidP="006317EE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2C06A7" w:rsidRPr="002C06A7" w:rsidRDefault="002C06A7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  <w:u w:val="single"/>
        </w:rPr>
      </w:pPr>
      <w:r w:rsidRPr="002C06A7">
        <w:rPr>
          <w:rFonts w:cs="Times New Roman"/>
          <w:sz w:val="24"/>
          <w:szCs w:val="24"/>
          <w:u w:val="single"/>
        </w:rPr>
        <w:t>Riv</w:t>
      </w:r>
      <w:r w:rsidR="00164AE9">
        <w:rPr>
          <w:rFonts w:cs="Times New Roman"/>
          <w:sz w:val="24"/>
          <w:szCs w:val="24"/>
          <w:u w:val="single"/>
        </w:rPr>
        <w:t>n</w:t>
      </w:r>
      <w:r w:rsidRPr="002C06A7">
        <w:rPr>
          <w:rFonts w:cs="Times New Roman"/>
          <w:sz w:val="24"/>
          <w:szCs w:val="24"/>
          <w:u w:val="single"/>
        </w:rPr>
        <w:t>ing av gammelt skolebygg på gnr. 38, bnr. 1005</w:t>
      </w:r>
    </w:p>
    <w:p w:rsidR="002C06A7" w:rsidRDefault="002C06A7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2C06A7">
        <w:rPr>
          <w:rFonts w:cs="Times New Roman"/>
          <w:sz w:val="24"/>
          <w:szCs w:val="24"/>
        </w:rPr>
        <w:t xml:space="preserve">I forbindelse med oppgradering av uteområde ble det besluttet å rive en gammel skolebrakke ved Hana gamle skole, gnr. 38, bnr. 1005. </w:t>
      </w:r>
      <w:r w:rsidR="004976BA">
        <w:rPr>
          <w:rFonts w:cs="Times New Roman"/>
          <w:sz w:val="24"/>
          <w:szCs w:val="24"/>
        </w:rPr>
        <w:t xml:space="preserve">Ved å benytte rammeavtale for tekniske fag ble </w:t>
      </w:r>
      <w:r w:rsidRPr="002C06A7">
        <w:rPr>
          <w:rFonts w:cs="Times New Roman"/>
          <w:sz w:val="24"/>
          <w:szCs w:val="24"/>
        </w:rPr>
        <w:t>Multiconsult ASA engasjert av S</w:t>
      </w:r>
      <w:r w:rsidR="00907014">
        <w:rPr>
          <w:rFonts w:cs="Times New Roman"/>
          <w:sz w:val="24"/>
          <w:szCs w:val="24"/>
        </w:rPr>
        <w:t>andnes Eiendomsselskap KF</w:t>
      </w:r>
      <w:r w:rsidRPr="002C06A7">
        <w:rPr>
          <w:rFonts w:cs="Times New Roman"/>
          <w:sz w:val="24"/>
          <w:szCs w:val="24"/>
        </w:rPr>
        <w:t xml:space="preserve"> for å gjennomføre en miljøkartlegging</w:t>
      </w:r>
      <w:r w:rsidR="004976BA">
        <w:rPr>
          <w:rFonts w:cs="Times New Roman"/>
          <w:sz w:val="24"/>
          <w:szCs w:val="24"/>
        </w:rPr>
        <w:t>,</w:t>
      </w:r>
      <w:r w:rsidRPr="002C06A7">
        <w:rPr>
          <w:rFonts w:cs="Times New Roman"/>
          <w:sz w:val="24"/>
          <w:szCs w:val="24"/>
        </w:rPr>
        <w:t xml:space="preserve"> som ble benyttet som underlagsdokument i forbindel</w:t>
      </w:r>
      <w:r w:rsidR="00907014">
        <w:rPr>
          <w:rFonts w:cs="Times New Roman"/>
          <w:sz w:val="24"/>
          <w:szCs w:val="24"/>
        </w:rPr>
        <w:t>se med anbudsinnhenting av rive</w:t>
      </w:r>
      <w:r w:rsidRPr="002C06A7">
        <w:rPr>
          <w:rFonts w:cs="Times New Roman"/>
          <w:sz w:val="24"/>
          <w:szCs w:val="24"/>
        </w:rPr>
        <w:t>entreprenør. Det ble skre</w:t>
      </w:r>
      <w:r w:rsidR="00907014">
        <w:rPr>
          <w:rFonts w:cs="Times New Roman"/>
          <w:sz w:val="24"/>
          <w:szCs w:val="24"/>
        </w:rPr>
        <w:t>vet kontrakt for gjennomføring a</w:t>
      </w:r>
      <w:r w:rsidRPr="002C06A7">
        <w:rPr>
          <w:rFonts w:cs="Times New Roman"/>
          <w:sz w:val="24"/>
          <w:szCs w:val="24"/>
        </w:rPr>
        <w:t xml:space="preserve">v </w:t>
      </w:r>
      <w:r w:rsidR="00907014">
        <w:rPr>
          <w:rFonts w:cs="Times New Roman"/>
          <w:sz w:val="24"/>
          <w:szCs w:val="24"/>
        </w:rPr>
        <w:t>rivee</w:t>
      </w:r>
      <w:r w:rsidR="004976BA" w:rsidRPr="002C06A7">
        <w:rPr>
          <w:rFonts w:cs="Times New Roman"/>
          <w:sz w:val="24"/>
          <w:szCs w:val="24"/>
        </w:rPr>
        <w:t>nterprise</w:t>
      </w:r>
      <w:r w:rsidRPr="002C06A7">
        <w:rPr>
          <w:rFonts w:cs="Times New Roman"/>
          <w:sz w:val="24"/>
          <w:szCs w:val="24"/>
        </w:rPr>
        <w:t xml:space="preserve"> med Bjelland AS den 31.08.2015.</w:t>
      </w:r>
      <w:r w:rsidR="00907014">
        <w:rPr>
          <w:rFonts w:cs="Times New Roman"/>
          <w:sz w:val="24"/>
          <w:szCs w:val="24"/>
        </w:rPr>
        <w:t xml:space="preserve"> </w:t>
      </w:r>
      <w:r w:rsidRPr="002C06A7">
        <w:rPr>
          <w:rFonts w:cs="Times New Roman"/>
          <w:sz w:val="24"/>
          <w:szCs w:val="24"/>
        </w:rPr>
        <w:t xml:space="preserve">Bjelland </w:t>
      </w:r>
      <w:r w:rsidR="00907014">
        <w:rPr>
          <w:rFonts w:cs="Times New Roman"/>
          <w:sz w:val="24"/>
          <w:szCs w:val="24"/>
        </w:rPr>
        <w:t>a</w:t>
      </w:r>
      <w:r w:rsidRPr="002C06A7">
        <w:rPr>
          <w:rFonts w:cs="Times New Roman"/>
          <w:sz w:val="24"/>
          <w:szCs w:val="24"/>
        </w:rPr>
        <w:t>s sluttførte rivearbeidet innen fristen satt til 5. oktober 2015.</w:t>
      </w:r>
    </w:p>
    <w:p w:rsidR="004976BA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2C06A7" w:rsidRPr="004976BA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  <w:u w:val="single"/>
        </w:rPr>
      </w:pPr>
      <w:r w:rsidRPr="004976BA">
        <w:rPr>
          <w:rFonts w:cs="Times New Roman"/>
          <w:sz w:val="24"/>
          <w:szCs w:val="24"/>
          <w:u w:val="single"/>
        </w:rPr>
        <w:t>Landskapsplan</w:t>
      </w:r>
    </w:p>
    <w:p w:rsidR="004976BA" w:rsidRPr="009B4A44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9B4A44">
        <w:rPr>
          <w:rFonts w:cs="Times New Roman"/>
          <w:sz w:val="24"/>
          <w:szCs w:val="24"/>
        </w:rPr>
        <w:t xml:space="preserve">Aros </w:t>
      </w:r>
      <w:r w:rsidR="000E2732">
        <w:rPr>
          <w:rFonts w:cs="Times New Roman"/>
          <w:sz w:val="24"/>
          <w:szCs w:val="24"/>
        </w:rPr>
        <w:t xml:space="preserve">Arkitekter </w:t>
      </w:r>
      <w:r w:rsidRPr="009B4A44">
        <w:rPr>
          <w:rFonts w:cs="Times New Roman"/>
          <w:sz w:val="24"/>
          <w:szCs w:val="24"/>
        </w:rPr>
        <w:t xml:space="preserve">As </w:t>
      </w:r>
      <w:r w:rsidR="000E2732">
        <w:rPr>
          <w:rFonts w:cs="Times New Roman"/>
          <w:sz w:val="24"/>
          <w:szCs w:val="24"/>
        </w:rPr>
        <w:t xml:space="preserve">har </w:t>
      </w:r>
      <w:r w:rsidRPr="009B4A44">
        <w:rPr>
          <w:rFonts w:cs="Times New Roman"/>
          <w:sz w:val="24"/>
          <w:szCs w:val="24"/>
        </w:rPr>
        <w:t xml:space="preserve">utarbeidet en landskapsplan for uteområdet til Hana barnehage. </w:t>
      </w:r>
    </w:p>
    <w:p w:rsidR="000E2732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9B4A44">
        <w:rPr>
          <w:rFonts w:cs="Times New Roman"/>
          <w:sz w:val="24"/>
          <w:szCs w:val="24"/>
        </w:rPr>
        <w:t>Planområdet -/uteområdet er inndelt i 4 ulike lekeområder (entrepriser) for å kunne opparbeides trinnvis, slik at barna har områder å leke på mens utførelsen pågår.</w:t>
      </w:r>
      <w:r w:rsidR="00BC52B1">
        <w:rPr>
          <w:rFonts w:cs="Times New Roman"/>
          <w:sz w:val="24"/>
          <w:szCs w:val="24"/>
        </w:rPr>
        <w:t xml:space="preserve"> Utomhusplan ligger vedlagt (vedlegg 1).</w:t>
      </w:r>
    </w:p>
    <w:p w:rsidR="000E2732" w:rsidRDefault="000E2732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0E2732" w:rsidRPr="000E2732" w:rsidRDefault="000E2732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  <w:u w:val="single"/>
        </w:rPr>
      </w:pPr>
      <w:r w:rsidRPr="000E2732">
        <w:rPr>
          <w:rFonts w:cs="Times New Roman"/>
          <w:sz w:val="24"/>
          <w:szCs w:val="24"/>
          <w:u w:val="single"/>
        </w:rPr>
        <w:t>4 entrepriser for trinnvis opparbeiding av uteområdet</w:t>
      </w:r>
    </w:p>
    <w:p w:rsidR="000E2732" w:rsidRDefault="004976BA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0E2732">
        <w:rPr>
          <w:rFonts w:cs="Times New Roman"/>
          <w:b/>
          <w:sz w:val="24"/>
          <w:szCs w:val="24"/>
        </w:rPr>
        <w:t>Trinn 1</w:t>
      </w:r>
      <w:r w:rsidRPr="009B4A44">
        <w:rPr>
          <w:rFonts w:cs="Times New Roman"/>
          <w:sz w:val="24"/>
          <w:szCs w:val="24"/>
        </w:rPr>
        <w:t xml:space="preserve">, </w:t>
      </w:r>
    </w:p>
    <w:p w:rsidR="004976BA" w:rsidRDefault="000E2732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4976BA" w:rsidRPr="009B4A44">
        <w:rPr>
          <w:rFonts w:cs="Times New Roman"/>
          <w:sz w:val="24"/>
          <w:szCs w:val="24"/>
        </w:rPr>
        <w:t xml:space="preserve">ntreprise 4, </w:t>
      </w:r>
      <w:r w:rsidR="009B4A44" w:rsidRPr="009B4A44">
        <w:rPr>
          <w:rFonts w:cs="Times New Roman"/>
          <w:sz w:val="24"/>
          <w:szCs w:val="24"/>
        </w:rPr>
        <w:t xml:space="preserve">utføres i </w:t>
      </w:r>
      <w:r w:rsidR="004976BA" w:rsidRPr="009B4A44">
        <w:rPr>
          <w:rFonts w:cs="Times New Roman"/>
          <w:sz w:val="24"/>
          <w:szCs w:val="24"/>
        </w:rPr>
        <w:t>egenregi av Sandnes kommune ved Bydrift</w:t>
      </w:r>
      <w:r w:rsidR="009B4A44" w:rsidRPr="009B4A44">
        <w:rPr>
          <w:rFonts w:cs="Times New Roman"/>
          <w:sz w:val="24"/>
          <w:szCs w:val="24"/>
        </w:rPr>
        <w:t xml:space="preserve">. Arbeidet med entreprise 4 </w:t>
      </w:r>
      <w:r w:rsidR="004976BA" w:rsidRPr="009B4A44">
        <w:rPr>
          <w:rFonts w:cs="Times New Roman"/>
          <w:sz w:val="24"/>
          <w:szCs w:val="24"/>
        </w:rPr>
        <w:t xml:space="preserve">skal være ferdigstilt i løpet av april 2016.  </w:t>
      </w:r>
    </w:p>
    <w:p w:rsidR="000E2732" w:rsidRPr="000E2732" w:rsidRDefault="000E2732" w:rsidP="002C06A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b/>
          <w:sz w:val="24"/>
          <w:szCs w:val="24"/>
        </w:rPr>
      </w:pPr>
      <w:r w:rsidRPr="000E2732">
        <w:rPr>
          <w:rFonts w:cs="Times New Roman"/>
          <w:b/>
          <w:sz w:val="24"/>
          <w:szCs w:val="24"/>
        </w:rPr>
        <w:t>Trinn 2</w:t>
      </w:r>
    </w:p>
    <w:p w:rsidR="009B4A44" w:rsidRPr="009B4A44" w:rsidRDefault="009B4A44" w:rsidP="009B4A44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</w:t>
      </w:r>
      <w:r w:rsidR="00907014">
        <w:rPr>
          <w:rFonts w:cs="Times New Roman"/>
          <w:sz w:val="24"/>
          <w:szCs w:val="24"/>
        </w:rPr>
        <w:t>andnes Eiendomsselskap KF</w:t>
      </w:r>
      <w:r>
        <w:rPr>
          <w:rFonts w:cs="Times New Roman"/>
          <w:sz w:val="24"/>
          <w:szCs w:val="24"/>
        </w:rPr>
        <w:t xml:space="preserve"> har innhentet entreprenør, via åpen anbudskonkurranse, for utførelse av </w:t>
      </w:r>
      <w:r w:rsidR="000E2732">
        <w:rPr>
          <w:rFonts w:cs="Times New Roman"/>
          <w:sz w:val="24"/>
          <w:szCs w:val="24"/>
        </w:rPr>
        <w:t>entreprise</w:t>
      </w:r>
      <w:r>
        <w:rPr>
          <w:rFonts w:cs="Times New Roman"/>
          <w:sz w:val="24"/>
          <w:szCs w:val="24"/>
        </w:rPr>
        <w:t xml:space="preserve"> 1,2 og 3. </w:t>
      </w:r>
      <w:r w:rsidRPr="009B4A44">
        <w:rPr>
          <w:rFonts w:cs="Times New Roman"/>
          <w:sz w:val="24"/>
          <w:szCs w:val="24"/>
        </w:rPr>
        <w:t>Meddelelse om kontraktstildeling i konkurranse om oppgradering av</w:t>
      </w:r>
      <w:r w:rsidR="00F0718D">
        <w:rPr>
          <w:rFonts w:cs="Times New Roman"/>
          <w:sz w:val="24"/>
          <w:szCs w:val="24"/>
        </w:rPr>
        <w:t xml:space="preserve"> </w:t>
      </w:r>
      <w:r w:rsidRPr="009B4A44">
        <w:rPr>
          <w:rFonts w:cs="Times New Roman"/>
          <w:sz w:val="24"/>
          <w:szCs w:val="24"/>
        </w:rPr>
        <w:t>uteområde til Hana barnehage</w:t>
      </w:r>
      <w:r>
        <w:rPr>
          <w:rFonts w:cs="Times New Roman"/>
          <w:sz w:val="24"/>
          <w:szCs w:val="24"/>
        </w:rPr>
        <w:t xml:space="preserve"> sluttføres med sikte på kontraktsinngåelse</w:t>
      </w:r>
      <w:r w:rsidRPr="009B4A44">
        <w:t xml:space="preserve"> </w:t>
      </w:r>
      <w:r>
        <w:rPr>
          <w:rFonts w:cs="Times New Roman"/>
          <w:sz w:val="24"/>
          <w:szCs w:val="24"/>
        </w:rPr>
        <w:t>i løpet av april måned.</w:t>
      </w:r>
      <w:r w:rsidR="000E2732" w:rsidRPr="000E2732">
        <w:t xml:space="preserve"> </w:t>
      </w:r>
      <w:r w:rsidR="000E2732">
        <w:rPr>
          <w:rFonts w:cs="Times New Roman"/>
          <w:sz w:val="24"/>
          <w:szCs w:val="24"/>
        </w:rPr>
        <w:t>Sluttfrist for gjennomføring av ent</w:t>
      </w:r>
      <w:r w:rsidR="00164AE9">
        <w:rPr>
          <w:rFonts w:cs="Times New Roman"/>
          <w:sz w:val="24"/>
          <w:szCs w:val="24"/>
        </w:rPr>
        <w:t>r</w:t>
      </w:r>
      <w:r w:rsidR="000E2732">
        <w:rPr>
          <w:rFonts w:cs="Times New Roman"/>
          <w:sz w:val="24"/>
          <w:szCs w:val="24"/>
        </w:rPr>
        <w:t>eprise 1,2 og 3 er satt til</w:t>
      </w:r>
      <w:r w:rsidR="000E2732" w:rsidRPr="000E2732">
        <w:rPr>
          <w:rFonts w:cs="Times New Roman"/>
          <w:sz w:val="24"/>
          <w:szCs w:val="24"/>
        </w:rPr>
        <w:t xml:space="preserve"> 12. august 2016</w:t>
      </w:r>
      <w:r w:rsidR="000E2732">
        <w:rPr>
          <w:rFonts w:cs="Times New Roman"/>
          <w:sz w:val="24"/>
          <w:szCs w:val="24"/>
        </w:rPr>
        <w:t>.</w:t>
      </w:r>
    </w:p>
    <w:p w:rsidR="00720FD8" w:rsidRDefault="006317EE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6317EE">
        <w:rPr>
          <w:rFonts w:cs="Times New Roman"/>
          <w:sz w:val="24"/>
          <w:szCs w:val="24"/>
        </w:rPr>
        <w:t>Anskaffelsens verdi (entreprise 1, 2 og 3) er anslått til ca. 1,8 mill. kroner eks. mva.</w:t>
      </w:r>
    </w:p>
    <w:p w:rsidR="003779D5" w:rsidRDefault="003779D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3779D5" w:rsidRDefault="003779D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6F4360" w:rsidRDefault="003779D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  <w:u w:val="single"/>
        </w:rPr>
      </w:pPr>
      <w:r w:rsidRPr="003779D5">
        <w:rPr>
          <w:rFonts w:cs="Times New Roman"/>
          <w:sz w:val="24"/>
          <w:szCs w:val="24"/>
          <w:u w:val="single"/>
        </w:rPr>
        <w:t>Kostnadsoppstilling</w:t>
      </w:r>
    </w:p>
    <w:p w:rsidR="00244785" w:rsidRDefault="0024478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  <w:u w:val="single"/>
        </w:rPr>
      </w:pPr>
    </w:p>
    <w:p w:rsidR="00244785" w:rsidRDefault="0024478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Reguleringsarbeid for området ble i stor grad gjennomført i 2012 og 2013. Kostnadene knyttet til dette arbeidet er belastet prosjekt 41005 og prosjekt 4232499 (før Bystyrets bestilling av prosjekt 35010).</w:t>
      </w:r>
    </w:p>
    <w:p w:rsidR="00244785" w:rsidRPr="00244785" w:rsidRDefault="0024478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Kostnader knyttet til sluttfasen for reguleringsarbeidet i 2014 og 2015</w:t>
      </w:r>
      <w:r w:rsidR="00E2597C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 xml:space="preserve"> er belastet inn i dette prosjektet.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3779D5" w:rsidRPr="003779D5" w:rsidTr="009C5729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79D5">
              <w:rPr>
                <w:rFonts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Oppmeldt økonomiplan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Budsjett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1.00 Felleskostnad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2.00 Bygging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1 600 000.-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3.00 VVS- inst.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4.00 El. inst.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6.00 Andre inst.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79D5">
              <w:rPr>
                <w:rFonts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2 000 000.-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7.00 Utendørsanlegg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605 000.-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79D5">
              <w:rPr>
                <w:rFonts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2 605 000.-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245 000.-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79D5">
              <w:rPr>
                <w:rFonts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2 850 000.-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9.00 Spesielle kostnader- 25% merverdiavgift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798 000.-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79D5">
              <w:rPr>
                <w:rFonts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FF26E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3 648 000.-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3779D5">
              <w:rPr>
                <w:rFonts w:cs="Times New Roman"/>
                <w:sz w:val="24"/>
                <w:szCs w:val="24"/>
              </w:rPr>
              <w:t>10.00 Marginer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B51DFB" w:rsidP="00B51DF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7D3DB9">
              <w:rPr>
                <w:rFonts w:cs="Times New Roman"/>
                <w:sz w:val="24"/>
                <w:szCs w:val="24"/>
              </w:rPr>
              <w:t>2 000.-</w:t>
            </w:r>
          </w:p>
        </w:tc>
      </w:tr>
      <w:tr w:rsidR="003779D5" w:rsidRPr="003779D5" w:rsidTr="009C5729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79D5">
              <w:rPr>
                <w:rFonts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3779D5" w:rsidP="003779D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D5" w:rsidRPr="003779D5" w:rsidRDefault="007D3DB9" w:rsidP="00B51DF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3 </w:t>
            </w:r>
            <w:r w:rsidR="00B51DFB">
              <w:rPr>
                <w:rFonts w:cs="Times New Roman"/>
                <w:b/>
                <w:bCs/>
                <w:sz w:val="24"/>
                <w:szCs w:val="24"/>
              </w:rPr>
              <w:t>800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 000.-</w:t>
            </w:r>
          </w:p>
        </w:tc>
      </w:tr>
    </w:tbl>
    <w:p w:rsidR="003779D5" w:rsidRDefault="003779D5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B51DFB" w:rsidRDefault="00B51DFB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Marginer i prosjektet er svært lav, men en forventer å kunne gjennomføre planlagte tiltak innenfor rammen.</w:t>
      </w:r>
    </w:p>
    <w:p w:rsidR="00B51DFB" w:rsidRPr="006F4360" w:rsidRDefault="00B51DFB" w:rsidP="006F436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720FD8" w:rsidRPr="008A59A0" w:rsidRDefault="000E2732" w:rsidP="008A59A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8A59A0">
        <w:rPr>
          <w:rFonts w:cs="Times New Roman"/>
          <w:sz w:val="24"/>
          <w:szCs w:val="24"/>
        </w:rPr>
        <w:lastRenderedPageBreak/>
        <w:t>Regu</w:t>
      </w:r>
      <w:r w:rsidR="008D6A96">
        <w:rPr>
          <w:rFonts w:cs="Times New Roman"/>
          <w:sz w:val="24"/>
          <w:szCs w:val="24"/>
        </w:rPr>
        <w:t>leringsplan 2011 114 er vedtatt, og d</w:t>
      </w:r>
      <w:r w:rsidRPr="008A59A0">
        <w:rPr>
          <w:rFonts w:cs="Times New Roman"/>
          <w:sz w:val="24"/>
          <w:szCs w:val="24"/>
        </w:rPr>
        <w:t>et må søkes om bruksendri</w:t>
      </w:r>
      <w:r w:rsidR="008D6A96">
        <w:rPr>
          <w:rFonts w:cs="Times New Roman"/>
          <w:sz w:val="24"/>
          <w:szCs w:val="24"/>
        </w:rPr>
        <w:t xml:space="preserve">ng fra skole til barnehagedrift, da kun foreligger </w:t>
      </w:r>
      <w:r w:rsidR="008D6A96" w:rsidRPr="008D6A96">
        <w:rPr>
          <w:rFonts w:cs="Times New Roman"/>
          <w:sz w:val="24"/>
          <w:szCs w:val="24"/>
        </w:rPr>
        <w:t>midlertidig</w:t>
      </w:r>
      <w:r w:rsidR="008D6A96">
        <w:rPr>
          <w:rFonts w:cs="Times New Roman"/>
          <w:sz w:val="24"/>
          <w:szCs w:val="24"/>
        </w:rPr>
        <w:t xml:space="preserve"> dispensasjon.</w:t>
      </w:r>
      <w:r w:rsidR="00E2597C">
        <w:rPr>
          <w:rFonts w:cs="Times New Roman"/>
          <w:sz w:val="24"/>
          <w:szCs w:val="24"/>
        </w:rPr>
        <w:t xml:space="preserve"> Dette må skje uavhengig av gjennomføring av dette prosjektet som omhandler regulering og oppgradering av utearealet.</w:t>
      </w:r>
    </w:p>
    <w:p w:rsidR="000E2732" w:rsidRPr="008A59A0" w:rsidRDefault="000E2732" w:rsidP="008A59A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 w:rsidRPr="008A59A0">
        <w:rPr>
          <w:rFonts w:cs="Times New Roman"/>
          <w:sz w:val="24"/>
          <w:szCs w:val="24"/>
        </w:rPr>
        <w:t>Ved utførelse av rekkefølgekrav kan barnehagen utvides til ytterligere 2 avdelinger dersom det er behov</w:t>
      </w:r>
      <w:r w:rsidR="00E2597C">
        <w:rPr>
          <w:rFonts w:cs="Times New Roman"/>
          <w:sz w:val="24"/>
          <w:szCs w:val="24"/>
        </w:rPr>
        <w:t>, dette er ikke en del av prosjekt 35010</w:t>
      </w:r>
      <w:r w:rsidRPr="008A59A0">
        <w:rPr>
          <w:rFonts w:cs="Times New Roman"/>
          <w:sz w:val="24"/>
          <w:szCs w:val="24"/>
        </w:rPr>
        <w:t>.</w:t>
      </w:r>
    </w:p>
    <w:p w:rsidR="000E2732" w:rsidRDefault="00F0718D" w:rsidP="008A59A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6F4360" w:rsidRPr="008A59A0">
        <w:rPr>
          <w:rFonts w:cs="Times New Roman"/>
          <w:sz w:val="24"/>
          <w:szCs w:val="24"/>
        </w:rPr>
        <w:t xml:space="preserve">teområdet til </w:t>
      </w:r>
      <w:r w:rsidR="000E2732" w:rsidRPr="008A59A0">
        <w:rPr>
          <w:rFonts w:cs="Times New Roman"/>
          <w:sz w:val="24"/>
          <w:szCs w:val="24"/>
        </w:rPr>
        <w:t xml:space="preserve">Hana </w:t>
      </w:r>
      <w:r w:rsidR="006F4360" w:rsidRPr="008A59A0">
        <w:rPr>
          <w:rFonts w:cs="Times New Roman"/>
          <w:sz w:val="24"/>
          <w:szCs w:val="24"/>
        </w:rPr>
        <w:t>barnehage</w:t>
      </w:r>
      <w:r>
        <w:rPr>
          <w:rFonts w:cs="Times New Roman"/>
          <w:sz w:val="24"/>
          <w:szCs w:val="24"/>
        </w:rPr>
        <w:t xml:space="preserve"> skal</w:t>
      </w:r>
      <w:r w:rsidR="006F4360" w:rsidRPr="008A59A0">
        <w:rPr>
          <w:rFonts w:cs="Times New Roman"/>
          <w:sz w:val="24"/>
          <w:szCs w:val="24"/>
        </w:rPr>
        <w:t xml:space="preserve"> ihht. </w:t>
      </w:r>
      <w:r w:rsidR="00E2597C">
        <w:rPr>
          <w:rFonts w:cs="Times New Roman"/>
          <w:sz w:val="24"/>
          <w:szCs w:val="24"/>
        </w:rPr>
        <w:t>Bestilling, p</w:t>
      </w:r>
      <w:r w:rsidR="006F4360" w:rsidRPr="008A59A0">
        <w:rPr>
          <w:rFonts w:cs="Times New Roman"/>
          <w:sz w:val="24"/>
          <w:szCs w:val="24"/>
        </w:rPr>
        <w:t>rosjekt 35010</w:t>
      </w:r>
      <w:r w:rsidR="00E2597C">
        <w:rPr>
          <w:rFonts w:cs="Times New Roman"/>
          <w:sz w:val="24"/>
          <w:szCs w:val="24"/>
        </w:rPr>
        <w:t>,</w:t>
      </w:r>
      <w:r w:rsidR="006F4360" w:rsidRPr="008A59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være </w:t>
      </w:r>
      <w:r w:rsidR="006F4360" w:rsidRPr="008A59A0">
        <w:rPr>
          <w:rFonts w:cs="Times New Roman"/>
          <w:sz w:val="24"/>
          <w:szCs w:val="24"/>
        </w:rPr>
        <w:t>ferdig</w:t>
      </w:r>
      <w:r w:rsidR="000E2732" w:rsidRPr="008A59A0">
        <w:rPr>
          <w:rFonts w:cs="Times New Roman"/>
          <w:sz w:val="24"/>
          <w:szCs w:val="24"/>
        </w:rPr>
        <w:t xml:space="preserve"> opparbeidet </w:t>
      </w:r>
      <w:r w:rsidR="006F4360" w:rsidRPr="008A59A0">
        <w:rPr>
          <w:rFonts w:cs="Times New Roman"/>
          <w:sz w:val="24"/>
          <w:szCs w:val="24"/>
        </w:rPr>
        <w:t>og oppgradert til</w:t>
      </w:r>
      <w:r w:rsidR="000E2732" w:rsidRPr="008A59A0">
        <w:rPr>
          <w:rFonts w:cs="Times New Roman"/>
          <w:sz w:val="24"/>
          <w:szCs w:val="24"/>
        </w:rPr>
        <w:t xml:space="preserve"> </w:t>
      </w:r>
      <w:r w:rsidR="008D6A96">
        <w:rPr>
          <w:rFonts w:cs="Times New Roman"/>
          <w:sz w:val="24"/>
          <w:szCs w:val="24"/>
        </w:rPr>
        <w:t>barnehagestart medio august</w:t>
      </w:r>
      <w:r w:rsidR="000E2732" w:rsidRPr="008A59A0">
        <w:rPr>
          <w:rFonts w:cs="Times New Roman"/>
          <w:sz w:val="24"/>
          <w:szCs w:val="24"/>
        </w:rPr>
        <w:t xml:space="preserve"> </w:t>
      </w:r>
      <w:r w:rsidR="006F4360" w:rsidRPr="008A59A0">
        <w:rPr>
          <w:rFonts w:cs="Times New Roman"/>
          <w:sz w:val="24"/>
          <w:szCs w:val="24"/>
        </w:rPr>
        <w:t>2016.</w:t>
      </w:r>
    </w:p>
    <w:p w:rsidR="008A59A0" w:rsidRPr="008A59A0" w:rsidRDefault="008A59A0" w:rsidP="008A59A0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cs="Times New Roman"/>
          <w:sz w:val="24"/>
          <w:szCs w:val="24"/>
        </w:rPr>
      </w:pPr>
    </w:p>
    <w:p w:rsidR="00B51DFB" w:rsidRDefault="00B51DFB" w:rsidP="00087EE2">
      <w:pPr>
        <w:rPr>
          <w:b/>
          <w:sz w:val="28"/>
          <w:szCs w:val="28"/>
          <w:u w:val="single"/>
        </w:rPr>
      </w:pPr>
    </w:p>
    <w:p w:rsidR="00087EE2" w:rsidRPr="00087EE2" w:rsidRDefault="000835D0" w:rsidP="00087EE2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908BF" w:rsidRDefault="00087EE2" w:rsidP="008B7ABE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B7ABE">
        <w:rPr>
          <w:rFonts w:cs="Times New Roman"/>
          <w:sz w:val="24"/>
          <w:szCs w:val="24"/>
        </w:rPr>
        <w:t>Kostnadsoverslag 2</w:t>
      </w:r>
      <w:r w:rsidRPr="00087EE2">
        <w:t xml:space="preserve"> </w:t>
      </w:r>
      <w:r w:rsidRPr="008B7ABE">
        <w:rPr>
          <w:rFonts w:cs="Times New Roman"/>
          <w:sz w:val="24"/>
          <w:szCs w:val="24"/>
        </w:rPr>
        <w:t xml:space="preserve">oppgradering av uteareal Hana Barnehage, med total ramme på </w:t>
      </w:r>
      <w:r w:rsidR="00B51DFB">
        <w:rPr>
          <w:rFonts w:cs="Times New Roman"/>
          <w:sz w:val="24"/>
          <w:szCs w:val="24"/>
        </w:rPr>
        <w:t>3,8 mill kr.</w:t>
      </w:r>
      <w:r w:rsidRPr="008B7ABE">
        <w:rPr>
          <w:rFonts w:cs="Times New Roman"/>
          <w:sz w:val="24"/>
          <w:szCs w:val="24"/>
        </w:rPr>
        <w:t xml:space="preserve"> godkjennes.</w:t>
      </w:r>
    </w:p>
    <w:p w:rsidR="00B51DFB" w:rsidRDefault="00B51DFB" w:rsidP="008B7ABE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Kontrakt med innstilt lavbyder inngås.</w:t>
      </w:r>
    </w:p>
    <w:p w:rsidR="00B51DFB" w:rsidRPr="008B7ABE" w:rsidRDefault="00B51DFB" w:rsidP="008B7ABE">
      <w:pPr>
        <w:pStyle w:val="Listeavsnitt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Arbeidene igangsettes med ferdigstilling innen medio august 2016. </w:t>
      </w:r>
    </w:p>
    <w:p w:rsidR="008B7ABE" w:rsidRPr="008B7ABE" w:rsidRDefault="008B7ABE" w:rsidP="00B51DFB">
      <w:pPr>
        <w:pStyle w:val="Listeavsnitt"/>
        <w:rPr>
          <w:rFonts w:cs="Times New Roman"/>
          <w:sz w:val="24"/>
          <w:szCs w:val="24"/>
        </w:rPr>
      </w:pPr>
    </w:p>
    <w:p w:rsidR="008B7ABE" w:rsidRPr="008B7ABE" w:rsidRDefault="008B7ABE" w:rsidP="008B7ABE">
      <w:pPr>
        <w:rPr>
          <w:rFonts w:cs="Times New Roman"/>
          <w:sz w:val="24"/>
          <w:szCs w:val="24"/>
        </w:rPr>
      </w:pPr>
    </w:p>
    <w:p w:rsidR="00B51DFB" w:rsidRDefault="00B51DFB" w:rsidP="005A4DBB">
      <w:pPr>
        <w:rPr>
          <w:rFonts w:ascii="Times New Roman" w:hAnsi="Times New Roman" w:cs="Times New Roman"/>
          <w:sz w:val="24"/>
          <w:szCs w:val="24"/>
        </w:rPr>
      </w:pPr>
    </w:p>
    <w:p w:rsidR="00B51DFB" w:rsidRDefault="00B51DFB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6F4360">
        <w:rPr>
          <w:rFonts w:ascii="Times New Roman" w:hAnsi="Times New Roman" w:cs="Times New Roman"/>
          <w:sz w:val="24"/>
          <w:szCs w:val="24"/>
        </w:rPr>
        <w:t>1</w:t>
      </w:r>
      <w:r w:rsidR="00627762">
        <w:rPr>
          <w:rFonts w:ascii="Times New Roman" w:hAnsi="Times New Roman" w:cs="Times New Roman"/>
          <w:sz w:val="24"/>
          <w:szCs w:val="24"/>
        </w:rPr>
        <w:t>9</w:t>
      </w:r>
      <w:r w:rsidR="006F4360">
        <w:rPr>
          <w:rFonts w:ascii="Times New Roman" w:hAnsi="Times New Roman" w:cs="Times New Roman"/>
          <w:sz w:val="24"/>
          <w:szCs w:val="24"/>
        </w:rPr>
        <w:t>.04</w:t>
      </w:r>
      <w:r w:rsidR="006F68CE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6619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  <w:bookmarkStart w:id="0" w:name="_GoBack"/>
      <w:bookmarkEnd w:id="0"/>
    </w:p>
    <w:p w:rsidR="0016619F" w:rsidRDefault="0016619F" w:rsidP="005A4DBB">
      <w:pPr>
        <w:rPr>
          <w:rFonts w:ascii="Times New Roman" w:hAnsi="Times New Roman" w:cs="Times New Roman"/>
          <w:sz w:val="24"/>
          <w:szCs w:val="24"/>
        </w:rPr>
      </w:pPr>
    </w:p>
    <w:p w:rsidR="0016619F" w:rsidRPr="00D106EC" w:rsidRDefault="0016619F" w:rsidP="005A4DBB">
      <w:pPr>
        <w:rPr>
          <w:rFonts w:ascii="Times New Roman" w:hAnsi="Times New Roman" w:cs="Times New Roman"/>
          <w:b/>
          <w:sz w:val="24"/>
          <w:szCs w:val="24"/>
        </w:rPr>
      </w:pPr>
      <w:r w:rsidRPr="00D106EC">
        <w:rPr>
          <w:rFonts w:ascii="Times New Roman" w:hAnsi="Times New Roman" w:cs="Times New Roman"/>
          <w:b/>
          <w:sz w:val="24"/>
          <w:szCs w:val="24"/>
        </w:rPr>
        <w:t>Vedlegg:</w:t>
      </w:r>
      <w:r w:rsidRPr="00D106EC">
        <w:rPr>
          <w:rFonts w:ascii="Times New Roman" w:hAnsi="Times New Roman" w:cs="Times New Roman"/>
          <w:b/>
          <w:sz w:val="24"/>
          <w:szCs w:val="24"/>
        </w:rPr>
        <w:tab/>
      </w:r>
    </w:p>
    <w:p w:rsidR="0016619F" w:rsidRPr="00394E82" w:rsidRDefault="00394E82" w:rsidP="00394E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E82">
        <w:rPr>
          <w:rFonts w:ascii="Times New Roman" w:hAnsi="Times New Roman" w:cs="Times New Roman"/>
          <w:sz w:val="24"/>
          <w:szCs w:val="24"/>
        </w:rPr>
        <w:t>Utomhusplan Hana barnehage</w:t>
      </w:r>
    </w:p>
    <w:p w:rsidR="0016619F" w:rsidRPr="00087EE2" w:rsidRDefault="0016619F" w:rsidP="005A4DBB">
      <w:pPr>
        <w:rPr>
          <w:rFonts w:ascii="Times New Roman" w:hAnsi="Times New Roman" w:cs="Times New Roman"/>
          <w:sz w:val="24"/>
          <w:szCs w:val="24"/>
        </w:rPr>
      </w:pPr>
    </w:p>
    <w:sectPr w:rsidR="0016619F" w:rsidRPr="00087EE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9F5"/>
    <w:multiLevelType w:val="hybridMultilevel"/>
    <w:tmpl w:val="6EA8BCE0"/>
    <w:lvl w:ilvl="0" w:tplc="2898B9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AE2"/>
    <w:multiLevelType w:val="hybridMultilevel"/>
    <w:tmpl w:val="05B69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5860"/>
    <w:multiLevelType w:val="hybridMultilevel"/>
    <w:tmpl w:val="C234B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87EE2"/>
    <w:rsid w:val="00096F3F"/>
    <w:rsid w:val="00097712"/>
    <w:rsid w:val="000B30FA"/>
    <w:rsid w:val="000B642B"/>
    <w:rsid w:val="000E2732"/>
    <w:rsid w:val="001242CB"/>
    <w:rsid w:val="001269B0"/>
    <w:rsid w:val="00135883"/>
    <w:rsid w:val="00156569"/>
    <w:rsid w:val="00164AE9"/>
    <w:rsid w:val="0016619F"/>
    <w:rsid w:val="001870CE"/>
    <w:rsid w:val="00190A2F"/>
    <w:rsid w:val="00190C64"/>
    <w:rsid w:val="00196F0B"/>
    <w:rsid w:val="001E2546"/>
    <w:rsid w:val="00206A8B"/>
    <w:rsid w:val="00244785"/>
    <w:rsid w:val="00263933"/>
    <w:rsid w:val="00265A6A"/>
    <w:rsid w:val="00290B92"/>
    <w:rsid w:val="002A7197"/>
    <w:rsid w:val="002C06A7"/>
    <w:rsid w:val="003779D5"/>
    <w:rsid w:val="00394E82"/>
    <w:rsid w:val="003B2054"/>
    <w:rsid w:val="003E1121"/>
    <w:rsid w:val="00425C04"/>
    <w:rsid w:val="00473975"/>
    <w:rsid w:val="00487D79"/>
    <w:rsid w:val="004976BA"/>
    <w:rsid w:val="004C093A"/>
    <w:rsid w:val="004D5156"/>
    <w:rsid w:val="004E0F9A"/>
    <w:rsid w:val="005139AE"/>
    <w:rsid w:val="005A4DBB"/>
    <w:rsid w:val="00627625"/>
    <w:rsid w:val="00627762"/>
    <w:rsid w:val="006317EE"/>
    <w:rsid w:val="00642419"/>
    <w:rsid w:val="0067672B"/>
    <w:rsid w:val="0068300B"/>
    <w:rsid w:val="006842E6"/>
    <w:rsid w:val="006908BF"/>
    <w:rsid w:val="006F078A"/>
    <w:rsid w:val="006F4360"/>
    <w:rsid w:val="006F671A"/>
    <w:rsid w:val="006F68CE"/>
    <w:rsid w:val="00720FD8"/>
    <w:rsid w:val="00727BEA"/>
    <w:rsid w:val="00740CC7"/>
    <w:rsid w:val="00781B98"/>
    <w:rsid w:val="00793252"/>
    <w:rsid w:val="007B459C"/>
    <w:rsid w:val="007D3DB9"/>
    <w:rsid w:val="007E2845"/>
    <w:rsid w:val="00847DA3"/>
    <w:rsid w:val="008668CB"/>
    <w:rsid w:val="0089732A"/>
    <w:rsid w:val="008A59A0"/>
    <w:rsid w:val="008B560F"/>
    <w:rsid w:val="008B5EA5"/>
    <w:rsid w:val="008B7ABE"/>
    <w:rsid w:val="008C1A3D"/>
    <w:rsid w:val="008D6A96"/>
    <w:rsid w:val="009043C9"/>
    <w:rsid w:val="00907014"/>
    <w:rsid w:val="0091686D"/>
    <w:rsid w:val="00924E79"/>
    <w:rsid w:val="009435FB"/>
    <w:rsid w:val="00943A83"/>
    <w:rsid w:val="009679B0"/>
    <w:rsid w:val="009873D1"/>
    <w:rsid w:val="009B4A44"/>
    <w:rsid w:val="009C5624"/>
    <w:rsid w:val="009C5729"/>
    <w:rsid w:val="009D4759"/>
    <w:rsid w:val="00AA60A7"/>
    <w:rsid w:val="00AA7F48"/>
    <w:rsid w:val="00AD3D7A"/>
    <w:rsid w:val="00B02CBC"/>
    <w:rsid w:val="00B107B7"/>
    <w:rsid w:val="00B30221"/>
    <w:rsid w:val="00B30CC1"/>
    <w:rsid w:val="00B51DFB"/>
    <w:rsid w:val="00B52A16"/>
    <w:rsid w:val="00B64F9B"/>
    <w:rsid w:val="00B67FF5"/>
    <w:rsid w:val="00B7732D"/>
    <w:rsid w:val="00B8642D"/>
    <w:rsid w:val="00BA68DE"/>
    <w:rsid w:val="00BB1A4C"/>
    <w:rsid w:val="00BC2B49"/>
    <w:rsid w:val="00BC52B1"/>
    <w:rsid w:val="00BC664E"/>
    <w:rsid w:val="00C27D11"/>
    <w:rsid w:val="00C470A3"/>
    <w:rsid w:val="00CC5B49"/>
    <w:rsid w:val="00CF4C50"/>
    <w:rsid w:val="00D106EC"/>
    <w:rsid w:val="00D133A2"/>
    <w:rsid w:val="00DA5991"/>
    <w:rsid w:val="00DE58E6"/>
    <w:rsid w:val="00E2597C"/>
    <w:rsid w:val="00E336D5"/>
    <w:rsid w:val="00E35F1D"/>
    <w:rsid w:val="00E51D94"/>
    <w:rsid w:val="00E62959"/>
    <w:rsid w:val="00F0718D"/>
    <w:rsid w:val="00F228E5"/>
    <w:rsid w:val="00F52164"/>
    <w:rsid w:val="00F65156"/>
    <w:rsid w:val="00F905F4"/>
    <w:rsid w:val="00FC723A"/>
    <w:rsid w:val="00FE0E9D"/>
    <w:rsid w:val="00FE5191"/>
    <w:rsid w:val="00FF1E92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68DB-23AE-4A13-845A-E3658ED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50BA-E648-476B-9F77-E5F9005C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5</cp:revision>
  <cp:lastPrinted>2016-04-13T08:44:00Z</cp:lastPrinted>
  <dcterms:created xsi:type="dcterms:W3CDTF">2016-04-20T06:58:00Z</dcterms:created>
  <dcterms:modified xsi:type="dcterms:W3CDTF">2016-04-20T07:33:00Z</dcterms:modified>
</cp:coreProperties>
</file>